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3" w:firstLine="456"/>
        <w:jc w:val="right"/>
        <w:tabs>
          <w:tab w:val="left" w:pos="2505" w:leader="none"/>
          <w:tab w:val="center" w:pos="5557" w:leader="none"/>
        </w:tabs>
        <w:rPr>
          <w:b/>
          <w:sz w:val="20"/>
          <w:szCs w:val="20"/>
        </w:rPr>
        <w:outlineLvl w:val="0"/>
      </w:pPr>
      <w:r>
        <w:rPr>
          <w:b/>
          <w:sz w:val="20"/>
          <w:szCs w:val="20"/>
        </w:rPr>
        <w:t xml:space="preserve">Приложение № 4</w:t>
      </w:r>
      <w:r/>
    </w:p>
    <w:p>
      <w:pPr>
        <w:ind w:firstLine="708"/>
        <w:jc w:val="right"/>
        <w:rPr>
          <w:b/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к Договору управления</w:t>
      </w:r>
      <w:r/>
    </w:p>
    <w:p>
      <w:pPr>
        <w:ind w:firstLine="708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  <w:r/>
    </w:p>
    <w:p>
      <w:pPr>
        <w:jc w:val="center"/>
        <w:tabs>
          <w:tab w:val="left" w:pos="1860" w:leader="none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p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ПРАВИЛА</w:t>
      </w:r>
      <w:r/>
    </w:p>
    <w:p>
      <w:pPr>
        <w:ind w:right="3" w:firstLine="456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проведения ремонтно-строительных работ в помещении</w:t>
      </w:r>
      <w:r/>
    </w:p>
    <w:p>
      <w:pPr>
        <w:pStyle w:val="876"/>
        <w:ind w:right="900" w:firstLine="45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</w:r>
      <w:r/>
    </w:p>
    <w:p>
      <w:pPr>
        <w:pStyle w:val="869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Настоящие рекомендации разработаны в целях обеспечения единого порядка при проведении работ по переустройству/перепланировке квартир (помещений), организации </w:t>
      </w:r>
      <w:r>
        <w:rPr>
          <w:rFonts w:ascii="Arial" w:hAnsi="Arial" w:cs="Arial"/>
          <w:sz w:val="18"/>
          <w:szCs w:val="18"/>
        </w:rPr>
        <w:t xml:space="preserve">эффективной эксплуатации здания, его инженерных систем и придомовой территории, сохранности общего имущества Дома, а также для обеспечения комфортных условий проживания/пребывания семей собственников в квартирах (помещениях), в которых уже закончен ремонт.</w:t>
      </w:r>
      <w:r/>
    </w:p>
    <w:p>
      <w:pPr>
        <w:pStyle w:val="869"/>
        <w:ind w:firstLine="4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869"/>
        <w:numPr>
          <w:ilvl w:val="0"/>
          <w:numId w:val="21"/>
        </w:numPr>
        <w:ind w:left="0"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Порядок согласования ремонтных работ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До начала работ необходимо: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Направить заявление установленной формы (образец можно получить у Управляющего Домом) в Службу эксплуатации Управляющей организации, которая находится в диспетчерской Дома, либо в центральный офис по адресу: г. Санкт-Петербург, </w:t>
      </w:r>
      <w:r>
        <w:rPr>
          <w:rFonts w:ascii="Arial" w:hAnsi="Arial" w:cs="Arial"/>
          <w:sz w:val="18"/>
          <w:szCs w:val="18"/>
        </w:rPr>
        <w:t xml:space="preserve">Перевозный переулок, дом 4, строение 1, помещение 74-Н</w:t>
      </w:r>
      <w:r>
        <w:rPr>
          <w:rFonts w:ascii="Arial" w:hAnsi="Arial" w:cs="Arial"/>
          <w:sz w:val="18"/>
          <w:szCs w:val="18"/>
        </w:rPr>
        <w:t xml:space="preserve">, телефон: (812) 332-05-05, с приложением простой копии свидетельства о государственной регистрации права на занимаемую квартиру (помещение) или акта приема-передачи квартиры (помещения). 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Оформить при необходимости доверенность на лицо, которое будет следить за ходом работ.   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Получить в Службе эксплуатации Управляющей организации технические характеристики квартиры (помещения), технические условия на ее переустройс</w:t>
      </w:r>
      <w:r>
        <w:rPr>
          <w:rFonts w:ascii="Arial" w:hAnsi="Arial" w:cs="Arial"/>
          <w:sz w:val="18"/>
          <w:szCs w:val="18"/>
        </w:rPr>
        <w:t xml:space="preserve">тво/перепланировку, планы размещения в квартире (помещении) несущих элементов конструкции здания, технические условия на установку наружного оборудования на фасаде здания, технические условия на установку перегородок в местах общего пользования (отсечек). </w:t>
      </w:r>
      <w:r/>
    </w:p>
    <w:p>
      <w:pPr>
        <w:numPr>
          <w:ilvl w:val="0"/>
          <w:numId w:val="22"/>
        </w:numPr>
        <w:ind w:left="0" w:firstLine="567"/>
        <w:jc w:val="both"/>
        <w:tabs>
          <w:tab w:val="num" w:pos="0" w:leader="none"/>
          <w:tab w:val="left" w:pos="851" w:leader="none"/>
          <w:tab w:val="clear" w:pos="1108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Заказать проект переустройства/перепланировки квартиры (помещения) в организации или у физического лица, имеющие соответствующие разрешения на данный вид деятельности (проектирование).  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Согласовать проект переустройства/перепланировки квартиры (помещения) со Службой эксплуатации Управляющей организации, с городс</w:t>
      </w:r>
      <w:r>
        <w:rPr>
          <w:rFonts w:ascii="Arial" w:hAnsi="Arial" w:cs="Arial"/>
          <w:sz w:val="18"/>
          <w:szCs w:val="18"/>
        </w:rPr>
        <w:t xml:space="preserve">кими службами, которым законодательством РФ предписано вести контроль за состоянием жилого фонда в части тепло -, водо-, электроснабжения, санитарного состояния и вентиляции квартиры (помещения), а также соответствия проекта нормативам эксплуатации зданий.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Согласовать проект в межведомственной комиссии (МВК) при Администрации своего района.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Управляющей организации сведения об организации, с которой заключен договор на проведение строительно-монтажных работ, с приложением копии ее лицензии.</w:t>
      </w:r>
      <w:r/>
    </w:p>
    <w:p>
      <w:pPr>
        <w:pStyle w:val="869"/>
        <w:numPr>
          <w:ilvl w:val="0"/>
          <w:numId w:val="22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в Службу эксплуатации Управляющей организации один экземпляр согласованного в МВК проекта переустройства/перепланировки квартиры (помещения) для осуществления контроля за ходом работ.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 Не допускается переустройство/перепланировка к</w:t>
      </w:r>
      <w:r>
        <w:rPr>
          <w:rFonts w:ascii="Arial" w:hAnsi="Arial" w:cs="Arial"/>
          <w:sz w:val="18"/>
          <w:szCs w:val="18"/>
        </w:rPr>
        <w:t xml:space="preserve">вартиры (помещения) с проведением работ, ведущих к нарушению прочности или разрушению несущих элементов конструкции здания, ухудшению сохранности и внешнего вида фасадов, нарушению расчетных режимов работы инженерных, противопожарных и иных систем здания. </w:t>
      </w:r>
      <w:r/>
    </w:p>
    <w:p>
      <w:pPr>
        <w:pStyle w:val="869"/>
        <w:ind w:firstLine="456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869"/>
        <w:numPr>
          <w:ilvl w:val="0"/>
          <w:numId w:val="21"/>
        </w:numPr>
        <w:ind w:left="0" w:firstLine="456"/>
        <w:jc w:val="center"/>
        <w:tabs>
          <w:tab w:val="num" w:pos="360" w:leader="none"/>
          <w:tab w:val="left" w:pos="851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Порядок работы подрядной организации</w:t>
      </w:r>
      <w:r/>
    </w:p>
    <w:p>
      <w:pPr>
        <w:pStyle w:val="869"/>
        <w:ind w:firstLine="456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До начала проведения работ по переустройству/перепланировке квартиры (помещения) собственник или подрядная организация, заключившая договор с владельцем квартиры (помещения) (далее – Подрядчик) обязана:</w:t>
      </w:r>
      <w:r/>
    </w:p>
    <w:p>
      <w:pPr>
        <w:pStyle w:val="869"/>
        <w:numPr>
          <w:ilvl w:val="0"/>
          <w:numId w:val="26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Передать Управляющему (инженеру по эксплуатации) список лиц, допущенных к производству работ в квар</w:t>
      </w:r>
      <w:r>
        <w:rPr>
          <w:rFonts w:ascii="Arial" w:hAnsi="Arial" w:cs="Arial"/>
          <w:sz w:val="18"/>
          <w:szCs w:val="18"/>
        </w:rPr>
        <w:t xml:space="preserve">тире (помещении), а также копии приказов о назначении ответственного за производство работ, мастеров, бригадиров, ответственного за соблюдение в квартире (помещении) правил противопожарной и электробезопасности, охраны труда и производственной санитарии.  </w:t>
      </w:r>
      <w:r/>
    </w:p>
    <w:p>
      <w:pPr>
        <w:pStyle w:val="869"/>
        <w:numPr>
          <w:ilvl w:val="0"/>
          <w:numId w:val="26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Представить Управляющему (инженеру по эксплуатации) копию договора на вывоз строительного мусора со специализированной организацией.  </w:t>
      </w:r>
      <w:r/>
    </w:p>
    <w:p>
      <w:pPr>
        <w:pStyle w:val="869"/>
        <w:numPr>
          <w:ilvl w:val="0"/>
          <w:numId w:val="26"/>
        </w:numPr>
        <w:ind w:left="0"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Оборудовать и оснастить площадку работ (в квартире/помещении):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электрощитом для временных строительных нужд; 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санитарным блоком (умывальник, унитаз, бак для сбора пищевых отходов);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емкостью для сбора жидких производственных отходов (не менее 200 литров);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медицинской аптечкой с набором медикаментов для оказания первой медицинской помощи;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средствами первичного пожаротушения (кошма, огнетушители) согласно нормам.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2. Получить у Управляющего временные пропуска в соответствии с поданной заявкой. Нахождение сотрудников и рабочих строительных организаций в здании </w:t>
      </w:r>
      <w:r>
        <w:rPr>
          <w:rFonts w:ascii="Arial" w:hAnsi="Arial" w:cs="Arial"/>
          <w:b/>
          <w:sz w:val="18"/>
          <w:szCs w:val="18"/>
          <w:u w:val="single"/>
        </w:rPr>
        <w:t xml:space="preserve">без пропуска и удостоверения личности не допускается.</w:t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</w:r>
      <w:r/>
    </w:p>
    <w:p>
      <w:pPr>
        <w:pStyle w:val="869"/>
        <w:ind w:firstLine="567"/>
        <w:tabs>
          <w:tab w:val="left" w:pos="851" w:leader="none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</w:r>
      <w:r/>
    </w:p>
    <w:p>
      <w:pPr>
        <w:pStyle w:val="869"/>
        <w:ind w:firstLine="4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pStyle w:val="869"/>
        <w:numPr>
          <w:ilvl w:val="0"/>
          <w:numId w:val="21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Проведение работ по переустройству помещений</w:t>
      </w:r>
      <w:r/>
    </w:p>
    <w:p>
      <w:pPr>
        <w:pStyle w:val="869"/>
        <w:ind w:left="9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Производство ремонтно-строительных работ в квартире (помещении) производится в соответствии с нормами и правилами, утвержденными органами государственной власти.</w:t>
      </w:r>
      <w:r/>
    </w:p>
    <w:p>
      <w:pPr>
        <w:ind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Во время производства работ должен быть обеспечен беспрепятственный доступ работникам Службы эксплуатации Управляющей организаци</w:t>
      </w:r>
      <w:r>
        <w:rPr>
          <w:rFonts w:ascii="Arial" w:hAnsi="Arial" w:cs="Arial"/>
          <w:sz w:val="18"/>
          <w:szCs w:val="18"/>
        </w:rPr>
        <w:t xml:space="preserve">и в квартиру (помещение) для контроля состояния несущих и ограждающих элементов конструкции здания, звуко- и 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  <w:r/>
    </w:p>
    <w:p>
      <w:pPr>
        <w:ind w:firstLine="567"/>
        <w:jc w:val="both"/>
        <w:tabs>
          <w:tab w:val="left" w:pos="709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Дополнения к правилам эксплуатации систем общего пользования при строительно-отделочных работах:</w:t>
      </w:r>
      <w:r/>
    </w:p>
    <w:p>
      <w:pPr>
        <w:ind w:firstLine="567"/>
        <w:jc w:val="both"/>
        <w:tabs>
          <w:tab w:val="left" w:pos="709" w:leader="none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3.1. Разрешенные к применению материалы ХВС, ГВС: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металлопластиковые трубопроводы, соединенные при помощи сварки;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металлопластиковые трубопроводы, соединенные при помощи обжимных фитингов;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медные трубопроводы, соединенные при помощи пайки;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медные трубопроводы, соединенные при помощи обжимных фитингов;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металлические трубопроводы, соединенные при помощи резьбы или сварки при соблюдении условий: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проходное сечение стояка не должно быть заужено;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обеспечить защиту стояка от несанкционированного проворачивания или проведения ремонтных работ другими домовладельцами по этому стояку. 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В диспетчерские дома получить индивидуальный пожарный инвентарь, автономные датчики.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4.1. Категорически запрещено без согласования с обслуживающей специализированной организацией: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оборудование пожарной сигнализации, смонтированной в квартире (помещении), коридорах, лифтовых холлах;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Подключение отвода СКПТ (антенны) из квартиры (помещения) к центральной магистрали;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Подключать дополнительные аудио- и видеодомофоны к центральной магистрали.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4.2. Недопустимо: 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Передавать ключи ТМ (электронные чипы) от входящих дверей парадных посторонним лицам;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Разъединять доводчики;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Размыкать </w:t>
      </w:r>
      <w:r>
        <w:rPr>
          <w:rFonts w:ascii="Arial" w:hAnsi="Arial" w:cs="Arial"/>
          <w:sz w:val="18"/>
          <w:szCs w:val="18"/>
        </w:rPr>
        <w:t xml:space="preserve">эл.магнитный</w:t>
      </w:r>
      <w:r>
        <w:rPr>
          <w:rFonts w:ascii="Arial" w:hAnsi="Arial" w:cs="Arial"/>
          <w:sz w:val="18"/>
          <w:szCs w:val="18"/>
        </w:rPr>
        <w:t xml:space="preserve"> замок;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Подкладывать посторонние предметы для удержания входной двери в открытом состоянии длительное время.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Управляющая организация отвечает за правильную эксплуатацию и бесперебойную подачу напряжения на электроустановку жилого дома: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Главный распределительный щит;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Коммунальное освещение мест общего пользования;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Энергоснабжение лифтов;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Индивидуальные тепловые пункты и другие агрегаты.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5.1. Владельцы жилых помещений отвечают за правильную эксплуатацию электроустановки жилых помещений (квартир). 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5.2. Категорически запрещается: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Изменять схему электроснабжения;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Увеличивать количество автоматических выключателей внутри квартирного щитка;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Срывать пломбы на электросчетчике;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Допускать одновременную работу электрических потребителей, превышающих выделенную на жилое помещение мощностей;</w:t>
      </w:r>
      <w:r/>
    </w:p>
    <w:p>
      <w:pPr>
        <w:pStyle w:val="869"/>
        <w:numPr>
          <w:ilvl w:val="0"/>
          <w:numId w:val="27"/>
        </w:numPr>
        <w:ind w:left="0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Устанавливать дополнительные электронагревательные приборы в ванных комнатах (теплые полы, кондиционеры) без согласования с эксплуатирующей организацией.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5.3. Не рекомендуется увеличивать количество автоматических выключателей внутри квартирного щитка. </w:t>
      </w:r>
      <w:r/>
    </w:p>
    <w:p>
      <w:pPr>
        <w:pStyle w:val="869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нарушения эксплуатации электрической установки и создания аварийной ситуации владелец за свой счет восстанавливает работоспособность электрических установок.</w:t>
      </w:r>
      <w:r/>
    </w:p>
    <w:p>
      <w:pPr>
        <w:ind w:firstLine="456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numPr>
          <w:ilvl w:val="0"/>
          <w:numId w:val="21"/>
        </w:num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 проведении ремонтно-строительных работ ЗАПРЕЩАЕТСЯ: </w:t>
      </w:r>
      <w:r/>
    </w:p>
    <w:p>
      <w:pPr>
        <w:pStyle w:val="869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pStyle w:val="869"/>
        <w:numPr>
          <w:ilvl w:val="0"/>
          <w:numId w:val="23"/>
        </w:numPr>
        <w:ind w:left="0" w:firstLine="567"/>
        <w:tabs>
          <w:tab w:val="left" w:pos="-1122" w:leader="none"/>
          <w:tab w:val="clear" w:pos="72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Снос, ослабление сечений несущих элементов конструкции здания, устройство проемов и пробивка в них ниш, отверстий и борозд за исключением борозд в защитном слое арматуры глубиной не более 20 мм и длиной не более 1500 мм для прокладки </w:t>
      </w:r>
      <w:r>
        <w:rPr>
          <w:rFonts w:ascii="Arial" w:hAnsi="Arial" w:cs="Arial"/>
          <w:sz w:val="18"/>
          <w:szCs w:val="18"/>
        </w:rPr>
        <w:t xml:space="preserve">опусков</w:t>
      </w:r>
      <w:r>
        <w:rPr>
          <w:rFonts w:ascii="Arial" w:hAnsi="Arial" w:cs="Arial"/>
          <w:sz w:val="18"/>
          <w:szCs w:val="18"/>
        </w:rPr>
        <w:t xml:space="preserve"> (подводок) к светильникам и </w:t>
      </w:r>
      <w:r>
        <w:rPr>
          <w:rFonts w:ascii="Arial" w:hAnsi="Arial" w:cs="Arial"/>
          <w:sz w:val="18"/>
          <w:szCs w:val="18"/>
        </w:rPr>
        <w:t xml:space="preserve">электроустановочным</w:t>
      </w:r>
      <w:r>
        <w:rPr>
          <w:rFonts w:ascii="Arial" w:hAnsi="Arial" w:cs="Arial"/>
          <w:sz w:val="18"/>
          <w:szCs w:val="18"/>
        </w:rPr>
        <w:t xml:space="preserve"> изделиям.</w:t>
      </w:r>
      <w:r/>
    </w:p>
    <w:p>
      <w:pPr>
        <w:pStyle w:val="869"/>
        <w:numPr>
          <w:ilvl w:val="0"/>
          <w:numId w:val="23"/>
        </w:numPr>
        <w:ind w:left="0" w:firstLine="567"/>
        <w:tabs>
          <w:tab w:val="left" w:pos="-1122" w:leader="none"/>
          <w:tab w:val="clear" w:pos="72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Пробивка борозд в защитном слое арматуры для прокладки </w:t>
      </w:r>
      <w:r>
        <w:rPr>
          <w:rFonts w:ascii="Arial" w:hAnsi="Arial" w:cs="Arial"/>
          <w:sz w:val="18"/>
          <w:szCs w:val="18"/>
        </w:rPr>
        <w:t xml:space="preserve">опусков</w:t>
      </w:r>
      <w:r>
        <w:rPr>
          <w:rFonts w:ascii="Arial" w:hAnsi="Arial" w:cs="Arial"/>
          <w:sz w:val="18"/>
          <w:szCs w:val="18"/>
        </w:rPr>
        <w:t xml:space="preserve"> (подводок) к водоразборной арматуре. </w:t>
      </w:r>
      <w:r/>
    </w:p>
    <w:p>
      <w:pPr>
        <w:numPr>
          <w:ilvl w:val="0"/>
          <w:numId w:val="23"/>
        </w:numPr>
        <w:ind w:left="0" w:firstLine="567"/>
        <w:jc w:val="both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Применение оборудования и инструментов, вызывающих превышение нормативно-допустимого уровня шума и вибраций.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Проведение работ без специальных мероприятий, исключающих протечки в смежных помещениях, образование трещин и разрушений стен, потолков.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Проведение мероприятий, влияющих н</w:t>
      </w:r>
      <w:r>
        <w:rPr>
          <w:rFonts w:ascii="Arial" w:hAnsi="Arial" w:cs="Arial"/>
          <w:sz w:val="18"/>
          <w:szCs w:val="18"/>
        </w:rPr>
        <w:t xml:space="preserve">а архитектурный облик здания (устройство балконов, козырьков, эркеров, превращение в эркеры существующих лоджий и балконов, устройство мансардных помещений и т.п.) и подлежащие оформлению и реализации в порядке, установленном для реконструкции жилых домов.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Изменение размеров, цвета и конфигурации дверных и оконных заполнений без согласования с Управляющей организацией.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Использование лифтов, не приспособленных (</w:t>
      </w:r>
      <w:r>
        <w:rPr>
          <w:rFonts w:ascii="Arial" w:hAnsi="Arial" w:cs="Arial"/>
          <w:sz w:val="18"/>
          <w:szCs w:val="18"/>
        </w:rPr>
        <w:t xml:space="preserve">не обшитых защитными материалами) для транспортировки строительных материалов и отходов (разрешается использование не обшитых лифтов при условии безопасной транспортировки строительных материалов – целая упаковка, закрытие мягкими материалами углы и т.п.).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Использование подземной автостоянки для складирования мебели, строительных материалов и отходов.  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9. Загромождение и загрязнение строительными материалами и отходами эвакуационных путей и мест общего пользования.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Закрытие гидроизоляцио</w:t>
      </w:r>
      <w:r>
        <w:rPr>
          <w:rFonts w:ascii="Arial" w:hAnsi="Arial" w:cs="Arial"/>
          <w:sz w:val="18"/>
          <w:szCs w:val="18"/>
        </w:rPr>
        <w:t xml:space="preserve">нных и теплоизоляционных покрытий, прокладок электрических, отопительных, водопроводных, дренажных и канализационных сетей без освидетельствования с участием Службы эксплуатации Управляющей организации с оформлением соответствующих актов скрытых работ.   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 Хранение газовых баллонов объемом свыше 50 литров и легковоспламеняющихся жидкостей в количестве, превышающем потребность одной рабочей смены, в квартире (помещении).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Слив в канализацию жидких отходов, содержащих остатки цемента, гипса, асбеста, мела и иных веществ, способных вызвать засорение системы канализации.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13. Установка наружных блоков кондиционеров, антенн спутникового телевидения, камер видеонаблюдения без согласования с КГА и Управляющей организации.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14. Снос, пересечения коммуникациями и сужение сечений вентиляционных каналов, находящихся в квартире (помещении). </w:t>
      </w:r>
      <w:r/>
    </w:p>
    <w:p>
      <w:pPr>
        <w:ind w:firstLine="567"/>
        <w:jc w:val="both"/>
        <w:tabs>
          <w:tab w:val="left" w:pos="-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15. Отвод конденсата от кондиционеров и наружных блоков сплит-систем на фасад здания.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Требуют обязательного согласования со Службой эксплуатации Управляющей организации:        </w:t>
      </w:r>
      <w:r/>
    </w:p>
    <w:p>
      <w:pPr>
        <w:pStyle w:val="869"/>
        <w:numPr>
          <w:ilvl w:val="0"/>
          <w:numId w:val="28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Проведение санитарно-технических работ на действующих стояках отопления, горячего и холодного водоснабжения. Заявка на отключение стояков должна быть принята диспетчером Службы эксплуатации Управляющей организации за 24 часа до начала производства работ. </w:t>
      </w:r>
      <w:r/>
    </w:p>
    <w:p>
      <w:pPr>
        <w:pStyle w:val="869"/>
        <w:numPr>
          <w:ilvl w:val="0"/>
          <w:numId w:val="28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Время отключения стояков отопления, горячего и холодного водоснабжения не должно превышать 3 часов, при этом отключение стояков отопления в отопительный период производится при температуре наружного воздуха не ниже минус 5</w:t>
      </w:r>
      <w:r>
        <w:rPr>
          <w:rFonts w:ascii="Arial" w:hAnsi="Arial" w:cs="Arial" w:eastAsia="Symbol"/>
          <w:sz w:val="18"/>
          <w:szCs w:val="18"/>
        </w:rPr>
        <w:t xml:space="preserve">°</w:t>
      </w:r>
      <w:r>
        <w:rPr>
          <w:rFonts w:ascii="Arial" w:hAnsi="Arial" w:cs="Arial"/>
          <w:sz w:val="18"/>
          <w:szCs w:val="18"/>
        </w:rPr>
        <w:t xml:space="preserve">С.</w:t>
      </w:r>
      <w:r/>
    </w:p>
    <w:p>
      <w:pPr>
        <w:pStyle w:val="869"/>
        <w:numPr>
          <w:ilvl w:val="0"/>
          <w:numId w:val="28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Изменение типа, увеличение мощности отопительных приборов, а также демонтаж и замена запорно-регулирующей арматуры системы отопления.</w:t>
      </w:r>
      <w:r/>
    </w:p>
    <w:p>
      <w:pPr>
        <w:pStyle w:val="869"/>
        <w:numPr>
          <w:ilvl w:val="0"/>
          <w:numId w:val="28"/>
        </w:numPr>
        <w:ind w:left="0" w:firstLine="567"/>
        <w:tabs>
          <w:tab w:val="left" w:pos="851" w:leader="none"/>
          <w:tab w:val="left" w:pos="1134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Демонтаж, перенос из проектного положения и отключение датчиков пожарной сигнализации. 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851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Уменьшать или демонтировать вентиляционные блоки или прокладывать в них коммуникации.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851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Ослаблять несущие конструкции путем </w:t>
      </w:r>
      <w:r>
        <w:rPr>
          <w:rFonts w:ascii="Arial" w:hAnsi="Arial" w:cs="Arial"/>
          <w:sz w:val="18"/>
          <w:szCs w:val="18"/>
        </w:rPr>
        <w:t xml:space="preserve">штробления</w:t>
      </w:r>
      <w:r>
        <w:rPr>
          <w:rFonts w:ascii="Arial" w:hAnsi="Arial" w:cs="Arial"/>
          <w:sz w:val="18"/>
          <w:szCs w:val="18"/>
        </w:rPr>
        <w:t xml:space="preserve">, выбуривания отверстий коронками, выдалбливания ударным инструментом, выпиливания алмазными дисками без согласованной разрешительной документации.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Переносить кухню в жилую комнату. 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Устройство санузла за счет жилой комнаты.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Увеличение санузла за счет кухни, жилой комнаты и наоборот.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Увеличение жилой комнаты или кухни за счет лоджии или балкона.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Устанавливать приборы центрального отопления на лоджии или балконе.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Демонтировать шлейфовые противопожарные датчики.</w:t>
      </w:r>
      <w:r/>
    </w:p>
    <w:p>
      <w:pPr>
        <w:pStyle w:val="874"/>
        <w:numPr>
          <w:ilvl w:val="0"/>
          <w:numId w:val="24"/>
        </w:numPr>
        <w:ind w:left="0" w:firstLine="567"/>
        <w:jc w:val="both"/>
        <w:spacing w:after="0" w:line="240" w:lineRule="auto"/>
        <w:widowControl w:val="off"/>
        <w:tabs>
          <w:tab w:val="left" w:pos="-1122" w:leader="none"/>
          <w:tab w:val="left" w:pos="900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Категорически запрещено использовать воду из системы ГВС и отопления в качестве теплоносителя в системах теплых полов, т.к. это ведет к разбалансировке соответствующих систем здания и причинению материального вреда владельцам других квартир (помещений). </w:t>
      </w:r>
      <w:r/>
    </w:p>
    <w:p>
      <w:pPr>
        <w:pStyle w:val="879"/>
        <w:ind w:firstLine="567"/>
        <w:jc w:val="both"/>
        <w:rPr>
          <w:rFonts w:ascii="Arial" w:hAnsi="Arial" w:cs="Arial"/>
          <w:sz w:val="18"/>
          <w:szCs w:val="18"/>
          <w:u w:val="single"/>
          <w:lang w:val="ru-RU"/>
        </w:rPr>
      </w:pPr>
      <w:r>
        <w:rPr>
          <w:rFonts w:ascii="Arial" w:hAnsi="Arial" w:cs="Arial"/>
          <w:sz w:val="18"/>
          <w:szCs w:val="18"/>
          <w:u w:val="single"/>
          <w:lang w:val="ru-RU"/>
        </w:rPr>
        <w:t xml:space="preserve">Домовладе</w:t>
      </w:r>
      <w:r>
        <w:rPr>
          <w:rFonts w:ascii="Arial" w:hAnsi="Arial" w:cs="Arial"/>
          <w:sz w:val="18"/>
          <w:szCs w:val="18"/>
          <w:u w:val="single"/>
          <w:lang w:val="ru-RU"/>
        </w:rPr>
        <w:t xml:space="preserve">льцы должны помнить главное – все основные коммуникации и оборудование, а также несущие конструкции, находящиеся в зоне ответственности Управляющей организации и соответствующие проекту, не могут быть видоизменены без утвержденного дополнительного проекта.</w:t>
      </w:r>
      <w:r/>
    </w:p>
    <w:p>
      <w:pPr>
        <w:ind w:firstLine="45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5. Порядок ввоза, вывоза, складирования строительных материалов и вывоз мусора:</w:t>
      </w:r>
      <w:r/>
    </w:p>
    <w:p>
      <w:pPr>
        <w:pStyle w:val="869"/>
        <w:ind w:firstLine="4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/>
    </w:p>
    <w:p>
      <w:pPr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(вывоз) с территории домовладения материалов и имущества допускается только с письменного разрешения руководителя работ.</w:t>
      </w:r>
      <w:r/>
    </w:p>
    <w:p>
      <w:pPr>
        <w:numPr>
          <w:ilvl w:val="0"/>
          <w:numId w:val="25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Подача строительных материалов и оборудования в квартиру (помещение) осуществляется в упаковке, исключающей запыление, загрязнение и повреждение отделочных покрытий мест общего пользования.</w:t>
      </w:r>
      <w:r/>
    </w:p>
    <w:p>
      <w:pPr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Транспортировка строительных материалов, мебели и оборудования производится в специально оборудованных для этих целей лифтах (обшитых защитными материалами). </w:t>
      </w:r>
      <w:r/>
    </w:p>
    <w:p>
      <w:pPr>
        <w:numPr>
          <w:ilvl w:val="0"/>
          <w:numId w:val="25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материалов и оборудования: на разгруз</w:t>
      </w:r>
      <w:r>
        <w:rPr>
          <w:rFonts w:ascii="Arial" w:hAnsi="Arial" w:cs="Arial"/>
          <w:sz w:val="18"/>
          <w:szCs w:val="18"/>
        </w:rPr>
        <w:t xml:space="preserve">очных площадках и в лифтовых холлах на срок более 3 часов; на путях эвакуации, в местах общего пользования, на газонах, отмостках и аварийных проездах, кроме специальных разгрузочных площадок, согласованных со Службой эксплуатации Управляющей организации. </w:t>
      </w:r>
      <w:r/>
    </w:p>
    <w:p>
      <w:pPr>
        <w:numPr>
          <w:ilvl w:val="0"/>
          <w:numId w:val="25"/>
        </w:numPr>
        <w:ind w:left="0" w:firstLine="567"/>
        <w:jc w:val="both"/>
        <w:tabs>
          <w:tab w:val="center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Вынос строительного мусора осуществ</w:t>
      </w:r>
      <w:r>
        <w:rPr>
          <w:rFonts w:ascii="Arial" w:hAnsi="Arial" w:cs="Arial"/>
          <w:sz w:val="18"/>
          <w:szCs w:val="18"/>
        </w:rPr>
        <w:t xml:space="preserve">ляется собственными силами (Собственником/Подрядчиком) из квартиры (помещения) до контейнера для вывоза мусора. Мусор должен быть упакован в мешки, ящики или другую тару, исключающую загрязнение и повреждение отделочных покрытий мест общего пользования.   </w:t>
      </w:r>
      <w:r/>
    </w:p>
    <w:p>
      <w:pPr>
        <w:pStyle w:val="881"/>
        <w:numPr>
          <w:ilvl w:val="0"/>
          <w:numId w:val="25"/>
        </w:numPr>
        <w:ind w:left="0" w:firstLine="567"/>
        <w:jc w:val="both"/>
        <w:spacing w:after="0"/>
        <w:widowControl w:val="off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Не допускается складирование строительного мусора в квартире (помещении).  </w:t>
      </w:r>
      <w:r/>
    </w:p>
    <w:p>
      <w:pPr>
        <w:numPr>
          <w:ilvl w:val="0"/>
          <w:numId w:val="25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Контейнеры для вывоза мусора должны устанавливаться только в местах, определенных Службой эксплуатации Управляющей организации, полностью загружаться и вывозиться в течение 8 часов с момента </w:t>
      </w:r>
      <w:r>
        <w:rPr>
          <w:rFonts w:ascii="Arial" w:hAnsi="Arial" w:cs="Arial"/>
          <w:sz w:val="18"/>
          <w:szCs w:val="18"/>
        </w:rPr>
        <w:t xml:space="preserve">подачи на площадку. Не допускается спуск и складирование мусора на погрузочной площадке до подачи бункера.</w:t>
      </w:r>
      <w:r/>
    </w:p>
    <w:p>
      <w:pPr>
        <w:numPr>
          <w:ilvl w:val="0"/>
          <w:numId w:val="25"/>
        </w:numPr>
        <w:ind w:left="0" w:firstLine="567"/>
        <w:jc w:val="both"/>
        <w:tabs>
          <w:tab w:val="left" w:pos="1122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Уборку маршрута транспортировки материалов, оборудования, мебели и мусора осуществляет персонал Подрядчика/собственник, ведущего(</w:t>
      </w:r>
      <w:r>
        <w:rPr>
          <w:rFonts w:ascii="Arial" w:hAnsi="Arial" w:cs="Arial"/>
          <w:sz w:val="18"/>
          <w:szCs w:val="18"/>
        </w:rPr>
        <w:t xml:space="preserve">ий</w:t>
      </w:r>
      <w:r>
        <w:rPr>
          <w:rFonts w:ascii="Arial" w:hAnsi="Arial" w:cs="Arial"/>
          <w:sz w:val="18"/>
          <w:szCs w:val="18"/>
        </w:rPr>
        <w:t xml:space="preserve">) работы в квартире (помещении).  Ответственный представитель Подрядчика/Заказчика обязан в каждом случае произвести уборку маршрута после окончания транспортировки материалов, оборудования, мебели и мусора.</w:t>
      </w:r>
      <w:r/>
    </w:p>
    <w:p>
      <w:pPr>
        <w:ind w:firstLine="45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Заранее благодарим Вас за соблюдение вышеуказанных ПРАВИЛ проведения ремонтно-строительных работ.</w:t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p>
      <w:pPr>
        <w:ind w:firstLine="45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Соблюдение ПРАВИЛ позволит сохранить Ваш дом красивым!</w:t>
      </w:r>
      <w:r/>
    </w:p>
    <w:p>
      <w:pPr>
        <w:jc w:val="center"/>
        <w:tabs>
          <w:tab w:val="left" w:pos="1860" w:leader="none"/>
        </w:tabs>
      </w:pPr>
      <w:r/>
      <w:r/>
    </w:p>
    <w:p>
      <w:pPr>
        <w:ind w:right="89"/>
        <w:rPr>
          <w:rFonts w:ascii="Arial" w:hAnsi="Arial" w:eastAsia="Arial"/>
          <w:b/>
          <w:bCs/>
          <w:i/>
          <w:iCs/>
          <w:sz w:val="18"/>
          <w:szCs w:val="18"/>
        </w:rPr>
      </w:pPr>
      <w:r>
        <w:rPr>
          <w:rFonts w:ascii="Arial" w:hAnsi="Arial" w:eastAsia="Arial"/>
          <w:b/>
          <w:bCs/>
          <w:i/>
          <w:iCs/>
          <w:sz w:val="18"/>
          <w:szCs w:val="18"/>
        </w:rPr>
      </w:r>
      <w:r/>
    </w:p>
    <w:p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1108" w:hanging="360"/>
        <w:tabs>
          <w:tab w:val="num" w:pos="1108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8" w:hanging="360"/>
        <w:tabs>
          <w:tab w:val="num" w:pos="1828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48" w:hanging="180"/>
        <w:tabs>
          <w:tab w:val="num" w:pos="254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68" w:hanging="360"/>
        <w:tabs>
          <w:tab w:val="num" w:pos="326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88" w:hanging="360"/>
        <w:tabs>
          <w:tab w:val="num" w:pos="398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08" w:hanging="180"/>
        <w:tabs>
          <w:tab w:val="num" w:pos="470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28" w:hanging="360"/>
        <w:tabs>
          <w:tab w:val="num" w:pos="542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48" w:hanging="360"/>
        <w:tabs>
          <w:tab w:val="num" w:pos="614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68" w:hanging="180"/>
        <w:tabs>
          <w:tab w:val="num" w:pos="6868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8" w:hanging="360"/>
        <w:tabs>
          <w:tab w:val="num" w:pos="1108" w:leader="none"/>
        </w:tabs>
      </w:pPr>
      <w:rPr>
        <w:rFonts w:cs="Times New Roman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6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3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9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7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9"/>
  </w:num>
  <w:num w:numId="15">
    <w:abstractNumId w:val="6"/>
  </w:num>
  <w:num w:numId="16">
    <w:abstractNumId w:val="3"/>
  </w:num>
  <w:num w:numId="17">
    <w:abstractNumId w:val="10"/>
  </w:num>
  <w:num w:numId="18">
    <w:abstractNumId w:val="18"/>
  </w:num>
  <w:num w:numId="19">
    <w:abstractNumId w:val="1"/>
  </w:num>
  <w:num w:numId="20">
    <w:abstractNumId w:val="13"/>
  </w:num>
  <w:num w:numId="21">
    <w:abstractNumId w:val="15"/>
  </w:num>
  <w:num w:numId="22">
    <w:abstractNumId w:val="25"/>
  </w:num>
  <w:num w:numId="23">
    <w:abstractNumId w:val="23"/>
  </w:num>
  <w:num w:numId="24">
    <w:abstractNumId w:val="21"/>
  </w:num>
  <w:num w:numId="25">
    <w:abstractNumId w:val="2"/>
  </w:num>
  <w:num w:numId="26">
    <w:abstractNumId w:val="17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0"/>
    <w:link w:val="69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00"/>
    <w:link w:val="69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00"/>
    <w:link w:val="69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00"/>
    <w:link w:val="69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00"/>
    <w:link w:val="69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00"/>
    <w:link w:val="69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00"/>
    <w:link w:val="6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00"/>
    <w:link w:val="69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00"/>
    <w:link w:val="699"/>
    <w:uiPriority w:val="9"/>
    <w:rPr>
      <w:rFonts w:ascii="Arial" w:hAnsi="Arial" w:cs="Arial" w:eastAsia="Arial"/>
      <w:i/>
      <w:iCs/>
      <w:sz w:val="21"/>
      <w:szCs w:val="21"/>
    </w:rPr>
  </w:style>
  <w:style w:type="character" w:styleId="35">
    <w:name w:val="Subtitle Char"/>
    <w:basedOn w:val="700"/>
    <w:link w:val="714"/>
    <w:uiPriority w:val="11"/>
    <w:rPr>
      <w:sz w:val="24"/>
      <w:szCs w:val="24"/>
    </w:rPr>
  </w:style>
  <w:style w:type="character" w:styleId="37">
    <w:name w:val="Quote Char"/>
    <w:link w:val="716"/>
    <w:uiPriority w:val="29"/>
    <w:rPr>
      <w:i/>
    </w:rPr>
  </w:style>
  <w:style w:type="character" w:styleId="39">
    <w:name w:val="Intense Quote Char"/>
    <w:link w:val="718"/>
    <w:uiPriority w:val="30"/>
    <w:rPr>
      <w:i/>
    </w:rPr>
  </w:style>
  <w:style w:type="character" w:styleId="41">
    <w:name w:val="Header Char"/>
    <w:basedOn w:val="700"/>
    <w:link w:val="720"/>
    <w:uiPriority w:val="99"/>
  </w:style>
  <w:style w:type="character" w:styleId="45">
    <w:name w:val="Caption Char"/>
    <w:basedOn w:val="724"/>
    <w:link w:val="722"/>
    <w:uiPriority w:val="99"/>
  </w:style>
  <w:style w:type="character" w:styleId="174">
    <w:name w:val="Footnote Text Char"/>
    <w:link w:val="852"/>
    <w:uiPriority w:val="99"/>
    <w:rPr>
      <w:sz w:val="18"/>
    </w:rPr>
  </w:style>
  <w:style w:type="character" w:styleId="177">
    <w:name w:val="Endnote Text Char"/>
    <w:link w:val="855"/>
    <w:uiPriority w:val="99"/>
    <w:rPr>
      <w:sz w:val="20"/>
    </w:r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cs="Arial" w:eastAsia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cs="Arial" w:eastAsia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cs="Arial" w:eastAsia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cs="Arial" w:eastAsia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cs="Arial" w:eastAsia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cs="Arial" w:eastAsia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cs="Arial" w:eastAsia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12">
    <w:name w:val="No Spacing"/>
    <w:uiPriority w:val="1"/>
    <w:qFormat/>
    <w:pPr>
      <w:spacing w:after="0" w:line="240" w:lineRule="auto"/>
    </w:pPr>
  </w:style>
  <w:style w:type="character" w:styleId="713" w:customStyle="1">
    <w:name w:val="Title Char"/>
    <w:basedOn w:val="700"/>
    <w:uiPriority w:val="10"/>
    <w:rPr>
      <w:sz w:val="48"/>
      <w:szCs w:val="48"/>
    </w:rPr>
  </w:style>
  <w:style w:type="paragraph" w:styleId="714">
    <w:name w:val="Subtitle"/>
    <w:basedOn w:val="690"/>
    <w:next w:val="69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700"/>
    <w:link w:val="714"/>
    <w:uiPriority w:val="11"/>
    <w:rPr>
      <w:sz w:val="24"/>
      <w:szCs w:val="24"/>
    </w:rPr>
  </w:style>
  <w:style w:type="paragraph" w:styleId="716">
    <w:name w:val="Quote"/>
    <w:basedOn w:val="690"/>
    <w:next w:val="690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90"/>
    <w:next w:val="690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90"/>
    <w:link w:val="7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basedOn w:val="700"/>
    <w:link w:val="720"/>
    <w:uiPriority w:val="99"/>
  </w:style>
  <w:style w:type="paragraph" w:styleId="722">
    <w:name w:val="Footer"/>
    <w:basedOn w:val="690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3" w:customStyle="1">
    <w:name w:val="Footer Char"/>
    <w:basedOn w:val="700"/>
    <w:uiPriority w:val="99"/>
  </w:style>
  <w:style w:type="paragraph" w:styleId="724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ижний колонтитул Знак"/>
    <w:link w:val="722"/>
    <w:uiPriority w:val="99"/>
  </w:style>
  <w:style w:type="table" w:styleId="726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90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700"/>
    <w:uiPriority w:val="99"/>
    <w:unhideWhenUsed/>
    <w:rPr>
      <w:vertAlign w:val="superscript"/>
    </w:rPr>
  </w:style>
  <w:style w:type="paragraph" w:styleId="855">
    <w:name w:val="endnote text"/>
    <w:basedOn w:val="690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700"/>
    <w:uiPriority w:val="99"/>
    <w:semiHidden/>
    <w:unhideWhenUsed/>
    <w:rPr>
      <w:vertAlign w:val="superscript"/>
    </w:rPr>
  </w:style>
  <w:style w:type="paragraph" w:styleId="858">
    <w:name w:val="toc 1"/>
    <w:basedOn w:val="690"/>
    <w:next w:val="690"/>
    <w:uiPriority w:val="39"/>
    <w:unhideWhenUsed/>
    <w:pPr>
      <w:spacing w:after="57"/>
    </w:pPr>
  </w:style>
  <w:style w:type="paragraph" w:styleId="859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0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1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2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3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4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5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6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0"/>
    <w:next w:val="690"/>
    <w:uiPriority w:val="99"/>
    <w:unhideWhenUsed/>
  </w:style>
  <w:style w:type="paragraph" w:styleId="869">
    <w:name w:val="Body Text Indent"/>
    <w:basedOn w:val="690"/>
    <w:link w:val="870"/>
    <w:pPr>
      <w:ind w:firstLine="570"/>
      <w:jc w:val="both"/>
    </w:pPr>
  </w:style>
  <w:style w:type="character" w:styleId="870" w:customStyle="1">
    <w:name w:val="Основной текст с отступом Знак"/>
    <w:basedOn w:val="700"/>
    <w:link w:val="869"/>
    <w:rPr>
      <w:rFonts w:ascii="Times New Roman" w:hAnsi="Times New Roman" w:cs="Times New Roman" w:eastAsia="Times New Roman"/>
      <w:sz w:val="28"/>
      <w:szCs w:val="28"/>
      <w:lang w:eastAsia="ru-RU"/>
    </w:rPr>
  </w:style>
  <w:style w:type="table" w:styleId="871">
    <w:name w:val="Table Grid"/>
    <w:basedOn w:val="701"/>
    <w:uiPriority w:val="59"/>
    <w:pPr>
      <w:spacing w:after="0" w:line="240" w:lineRule="auto"/>
    </w:pPr>
    <w:rPr>
      <w:rFonts w:ascii="Calibri" w:hAnsi="Calibri" w:cs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List Paragraph"/>
    <w:basedOn w:val="690"/>
    <w:uiPriority w:val="34"/>
    <w:qFormat/>
    <w:pPr>
      <w:contextualSpacing/>
      <w:ind w:left="720"/>
    </w:pPr>
  </w:style>
  <w:style w:type="paragraph" w:styleId="873" w:customStyle="1">
    <w:name w:val="msonormal_mailru_css_attribute_postfix"/>
    <w:basedOn w:val="690"/>
    <w:pPr>
      <w:spacing w:before="100" w:beforeAutospacing="1" w:after="100" w:afterAutospacing="1"/>
    </w:pPr>
    <w:rPr>
      <w:sz w:val="24"/>
      <w:szCs w:val="24"/>
    </w:rPr>
  </w:style>
  <w:style w:type="paragraph" w:styleId="874">
    <w:name w:val="Body Text Indent 2"/>
    <w:basedOn w:val="690"/>
    <w:link w:val="875"/>
    <w:uiPriority w:val="99"/>
    <w:semiHidden/>
    <w:unhideWhenUsed/>
    <w:pPr>
      <w:ind w:left="283"/>
      <w:spacing w:after="120" w:line="480" w:lineRule="auto"/>
    </w:pPr>
  </w:style>
  <w:style w:type="character" w:styleId="875" w:customStyle="1">
    <w:name w:val="Основной текст с отступом 2 Знак"/>
    <w:basedOn w:val="700"/>
    <w:link w:val="874"/>
    <w:uiPriority w:val="99"/>
    <w:semiHidden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76">
    <w:name w:val="Title"/>
    <w:link w:val="877"/>
    <w:uiPriority w:val="99"/>
    <w:qFormat/>
    <w:pPr>
      <w:contextualSpacing/>
      <w:spacing w:before="300" w:line="240" w:lineRule="auto"/>
    </w:pPr>
    <w:rPr>
      <w:rFonts w:ascii="Times New Roman" w:hAnsi="Times New Roman" w:cs="Times New Roman" w:eastAsia="Times New Roman"/>
      <w:sz w:val="48"/>
      <w:szCs w:val="48"/>
      <w:lang w:eastAsia="zh-CN"/>
    </w:rPr>
  </w:style>
  <w:style w:type="character" w:styleId="877" w:customStyle="1">
    <w:name w:val="Заголовок Знак"/>
    <w:basedOn w:val="700"/>
    <w:link w:val="876"/>
    <w:uiPriority w:val="99"/>
    <w:rPr>
      <w:rFonts w:ascii="Times New Roman" w:hAnsi="Times New Roman" w:cs="Times New Roman" w:eastAsia="Times New Roman"/>
      <w:sz w:val="48"/>
      <w:szCs w:val="48"/>
      <w:lang w:eastAsia="zh-CN"/>
    </w:rPr>
  </w:style>
  <w:style w:type="character" w:styleId="878" w:customStyle="1">
    <w:name w:val="Основной текст с отступом 3 Знак"/>
    <w:link w:val="881"/>
    <w:uiPriority w:val="99"/>
    <w:semiHidden/>
    <w:rPr>
      <w:rFonts w:ascii="Times New Roman" w:hAnsi="Times New Roman"/>
      <w:sz w:val="16"/>
      <w:szCs w:val="16"/>
    </w:rPr>
  </w:style>
  <w:style w:type="paragraph" w:styleId="879">
    <w:name w:val="Body Text"/>
    <w:basedOn w:val="690"/>
    <w:link w:val="880"/>
    <w:pPr>
      <w:spacing w:after="120"/>
    </w:pPr>
    <w:rPr>
      <w:sz w:val="20"/>
      <w:szCs w:val="20"/>
      <w:lang w:val="en-US" w:eastAsia="zh-CN"/>
    </w:rPr>
  </w:style>
  <w:style w:type="character" w:styleId="880" w:customStyle="1">
    <w:name w:val="Основной текст Знак"/>
    <w:basedOn w:val="700"/>
    <w:link w:val="879"/>
    <w:rPr>
      <w:rFonts w:ascii="Times New Roman" w:hAnsi="Times New Roman" w:cs="Times New Roman" w:eastAsia="Times New Roman"/>
      <w:sz w:val="20"/>
      <w:szCs w:val="20"/>
      <w:lang w:val="en-US" w:eastAsia="zh-CN"/>
    </w:rPr>
  </w:style>
  <w:style w:type="paragraph" w:styleId="881">
    <w:name w:val="Body Text Indent 3"/>
    <w:basedOn w:val="690"/>
    <w:link w:val="878"/>
    <w:uiPriority w:val="99"/>
    <w:semiHidden/>
    <w:unhideWhenUsed/>
    <w:pPr>
      <w:ind w:left="283"/>
      <w:spacing w:after="120"/>
    </w:pPr>
    <w:rPr>
      <w:rFonts w:eastAsiaTheme="minorHAnsi" w:cstheme="minorBidi"/>
      <w:sz w:val="16"/>
      <w:szCs w:val="16"/>
      <w:lang w:eastAsia="en-US"/>
    </w:rPr>
  </w:style>
  <w:style w:type="character" w:styleId="882" w:customStyle="1">
    <w:name w:val="Основной текст с отступом 3 Знак1"/>
    <w:basedOn w:val="700"/>
    <w:uiPriority w:val="99"/>
    <w:semiHidden/>
    <w:rPr>
      <w:rFonts w:ascii="Times New Roman" w:hAnsi="Times New Roman" w:cs="Times New Roman" w:eastAsia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Алёна Лобанова</cp:lastModifiedBy>
  <cp:revision>5</cp:revision>
  <dcterms:created xsi:type="dcterms:W3CDTF">2022-09-12T14:02:00Z</dcterms:created>
  <dcterms:modified xsi:type="dcterms:W3CDTF">2023-06-01T12:11:32Z</dcterms:modified>
</cp:coreProperties>
</file>